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Stephen Hamill</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Revenue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Stephen Hamill</w:t>
        </w:r>
      </w:hyperlink>
      <w:r w:rsidDel="00000000" w:rsidR="00000000" w:rsidRPr="00000000">
        <w:rPr>
          <w:rFonts w:ascii="Archivo" w:cs="Archivo" w:eastAsia="Archivo" w:hAnsi="Archivo"/>
          <w:rtl w:val="0"/>
        </w:rPr>
        <w:t xml:space="preserve"> is the Chief Revenue Officer at 8x8, Inc. Prior to this role, he served as the General Manager of 8x8’s CPaaS business, bringing more than 20 years of experience in taking enterprise SaaS solutions to market and accelerating market share growth.</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As a highly-regarded leader in the tech industry, Stephen has held prominent roles including Managing Director and Vice President at Genesys (ASEAN and South Asia), Vice President at Oracle (APAC), and Managing Directors at Accenture as well as Adobe (SEA).</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He has successfully driven product innovation, customer engagement, and revenue growth throughout his career. Throughout, he has been an advocate for customer lifetime value as a key driver and customer success and partnership as a differentiator.</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Beyond his professional work, Stephen is an enthusiastic photographer and videographer and enjoys spending time outdoors.</w:t>
      </w:r>
    </w:p>
    <w:p w:rsidR="00000000" w:rsidDel="00000000" w:rsidP="00000000" w:rsidRDefault="00000000" w:rsidRPr="00000000" w14:paraId="0000000D">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sg.linkedin.com/in/shamil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